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0" w:firstLine="1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12 серпня 2016 року</w:t>
        <w:tab/>
        <w:tab/>
        <w:tab/>
        <w:tab/>
        <w:t xml:space="preserve">№ 490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0" w:firstLine="15"/>
        <w:rPr>
          <w:rFonts w:ascii="Calibri" w:cs="Calibri" w:eastAsia="Calibri" w:hAnsi="Calibri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розроблення детального плану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території для розташування об»єктів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виробничо-комунального призначення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на території Містківської сільської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п. 3 ст. 10, п. 2 ст. 19 Закону України «Про регулювання містобудівної діяльності», наказу Міністерства регіонального розвитку, будівництва та житлово–комунального господарства України від 16.11.2011 № 290, зареєстрованого в Міністерстві юстиції України від 20.12.2011 № 1468/20206, Схеми планування території Львівської області, затвердженої рішенням Львівської обласної ради від 08.12.2009  № 1077, схеми планування території  Пустомитівського району (проект районної планіровки 1988 року, термін дії якого продовжено рішенням Пустомитівської районної ради від 25.04.2013 № 363), генерального плану с.Полянка, затвердженого рішенням Містківської сільської ради від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07.08.2015 № 530, розглянувши заяву гр.Кітраля Андрія Івановича від 05.07.2016 про надання дозволу на розроблення детального плану території для розташування об»єктів виробничо-комунального призначення на території Містківської  сільської ради за межами населеного пункту: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1.Розробити детальний план території для розташування об»єктів виробничо-комунального призначення на території Містківської сільської  ради за межами населеного пункту.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2.Фінансування робіт із розроблення детального плану території провести за рахунок коштів гр.Кітраля А.І. (власника об»єкту нерухомого майна).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3.Відділу містобудування та архітектури районної державної адміністрації забезпечити укладання договору на розроблення містобудівної документації із проектною організацією, підготовку та надання даних на проектування.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4. Відділу економічного розвитку, інфраструктури та торгівлі  районної державної адміністрації забезпечити оприлюднення даного розпорядження на веб-сайті районної державної адміністрації.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5.Контроль за виконанням розпорядження  покласти на заступника голови районної державної адміністрації І.Хруня. 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33333"/>
          <w:sz w:val="20"/>
          <w:szCs w:val="20"/>
          <w:highlight w:val="whit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333333"/>
          <w:sz w:val="20"/>
          <w:szCs w:val="20"/>
          <w:highlight w:val="whit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33333"/>
          <w:sz w:val="20"/>
          <w:szCs w:val="20"/>
          <w:highlight w:val="white"/>
          <w:vertAlign w:val="baseline"/>
          <w:rtl w:val="0"/>
        </w:rPr>
        <w:t xml:space="preserve">Перший заступник голови </w:t>
        <w:tab/>
        <w:tab/>
        <w:tab/>
        <w:t xml:space="preserve">                                          </w:t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Calibri" w:cs="Calibri" w:eastAsia="Calibri" w:hAnsi="Calibri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jc w:val="center"/>
        <w:rPr>
          <w:rFonts w:ascii="Calibri" w:cs="Calibri" w:eastAsia="Calibri" w:hAnsi="Calibri"/>
          <w:b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